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Пирожки с сюрпризом: прокуратура раскрыла «секретные ингредиенты» кондитерского цеха</w:t>
      </w:r>
    </w:p>
    <w:p w14:paraId="02000000">
      <w:pPr>
        <w:widowControl w:val="1"/>
        <w:spacing w:after="0" w:line="240" w:lineRule="auto"/>
        <w:ind w:firstLine="737"/>
        <w:rPr>
          <w:rFonts w:ascii="Times New Roman" w:hAnsi="Times New Roman"/>
          <w:sz w:val="28"/>
        </w:rPr>
      </w:pPr>
    </w:p>
    <w:p w14:paraId="03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Сотрудники районной прокуратуры решили проверить, как дышится и работается тем, кто создает для нас хлеб и сладкие пирожные. Увы, но проверка показала: сладкая жизнь – </w:t>
      </w:r>
      <w:r>
        <w:rPr>
          <w:rFonts w:ascii="Times New Roman" w:hAnsi="Times New Roman"/>
          <w:sz w:val="28"/>
        </w:rPr>
        <w:t>только для покупателей. А вот работникам этого хозяйствующего субъекта достались суровые будни без элементарных гарантий.</w:t>
      </w:r>
    </w:p>
    <w:p w14:paraId="04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Главным «сюрпризом» для надзорного органа стало полное отсутствие специальной оценки условий труда (СОУТ). Руководство предприятия, видимо, считало, что мука, пыль, повышенная влажность и экстремальные температуры в цеху – </w:t>
      </w:r>
      <w:r>
        <w:rPr>
          <w:rFonts w:ascii="Times New Roman" w:hAnsi="Times New Roman"/>
          <w:sz w:val="28"/>
        </w:rPr>
        <w:t>это не повод для беспокойства. Из-за такого подхода сотрудники были лишены положенных по закону дополнительных оплачиваемых отпусков и защиты от вредных факторов. Хлеб пекли, а о людях, которые его создают, забыли.</w:t>
      </w:r>
    </w:p>
    <w:p w14:paraId="05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 и это еще не все. Оказалось, что в пекарне царил настоящий хаос в вопросах безопасности. Локальный нормативный акт об обеспечении работников средствами индивидуальной защиты (СИЗ) и смывающими средствами не разработан, ответственные лица не назначены, а учет выдачи масок, перчаток и мыла вообще не велся. Венец безответственности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 работе допускались люди, которые даже не прошли вводный инструктаж по охране труда. Наверное, считалось, что правила безопасности на кухне – </w:t>
      </w:r>
      <w:r>
        <w:rPr>
          <w:rFonts w:ascii="Times New Roman" w:hAnsi="Times New Roman"/>
          <w:sz w:val="28"/>
        </w:rPr>
        <w:t>это скучно.</w:t>
      </w:r>
    </w:p>
    <w:p w14:paraId="06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«Кулинарные» нарушения не остались незамеченными. Прокуратура Тасеевского района внесла работодателю представление об устранении всех недочетов. Более того, за столь халатное отношение к людям бизнесмену придется раскошелиться: он привлечен к административной ответственности по </w:t>
      </w: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 xml:space="preserve">.ч. 1, 2, 3 ст. 5.27.1 </w:t>
      </w:r>
      <w:r>
        <w:rPr>
          <w:rFonts w:ascii="Times New Roman" w:hAnsi="Times New Roman"/>
          <w:sz w:val="28"/>
        </w:rPr>
        <w:t>КоАП</w:t>
      </w:r>
      <w:r>
        <w:rPr>
          <w:rFonts w:ascii="Times New Roman" w:hAnsi="Times New Roman"/>
          <w:sz w:val="28"/>
        </w:rPr>
        <w:t xml:space="preserve"> РФ. Общая сумма административных штрафов составила 23 000 рублей.</w:t>
      </w:r>
    </w:p>
    <w:p w14:paraId="07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Тасеевского района</w:t>
      </w:r>
    </w:p>
    <w:sectPr>
      <w:pgSz w:h="16838" w:orient="portrait" w:w="11906"/>
      <w:pgMar w:bottom="1134" w:footer="709" w:gutter="0" w:header="709" w:left="1418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left="600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left="1000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left="1200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ConsPlusTitle"/>
    <w:link w:val="Style_6_ch"/>
    <w:pPr>
      <w:widowControl w:val="0"/>
      <w:ind/>
    </w:pPr>
    <w:rPr>
      <w:b w:val="1"/>
      <w:sz w:val="28"/>
    </w:rPr>
  </w:style>
  <w:style w:styleId="Style_6_ch" w:type="character">
    <w:name w:val="ConsPlusTitle"/>
    <w:link w:val="Style_6"/>
    <w:rPr>
      <w:b w:val="1"/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Гиперссылка1"/>
    <w:link w:val="Style_9_ch"/>
    <w:rPr>
      <w:color w:val="0000FF"/>
      <w:u w:val="single"/>
    </w:rPr>
  </w:style>
  <w:style w:styleId="Style_9_ch" w:type="character">
    <w:name w:val="Гиперссылка1"/>
    <w:link w:val="Style_9"/>
    <w:rPr>
      <w:color w:val="0000FF"/>
      <w:u w:val="single"/>
    </w:rPr>
  </w:style>
  <w:style w:styleId="Style_10" w:type="paragraph">
    <w:name w:val="toc 3"/>
    <w:next w:val="Style_1"/>
    <w:link w:val="Style_10_ch"/>
    <w:uiPriority w:val="39"/>
    <w:pPr>
      <w:widowControl w:val="1"/>
      <w:ind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Balloon Text"/>
    <w:basedOn w:val="Style_1"/>
    <w:link w:val="Style_12_ch"/>
    <w:rPr>
      <w:rFonts w:ascii="Tahoma" w:hAnsi="Tahoma"/>
      <w:sz w:val="16"/>
    </w:rPr>
  </w:style>
  <w:style w:styleId="Style_12_ch" w:type="character">
    <w:name w:val="Balloon Text"/>
    <w:basedOn w:val="Style_1_ch"/>
    <w:link w:val="Style_12"/>
    <w:rPr>
      <w:rFonts w:ascii="Tahoma" w:hAnsi="Tahoma"/>
      <w:sz w:val="16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ConsPlusNormal"/>
    <w:link w:val="Style_14_ch"/>
    <w:rPr>
      <w:sz w:val="28"/>
    </w:rPr>
  </w:style>
  <w:style w:styleId="Style_14_ch" w:type="character">
    <w:name w:val="ConsPlusNormal"/>
    <w:link w:val="Style_14"/>
    <w:rPr>
      <w:sz w:val="28"/>
    </w:rPr>
  </w:style>
  <w:style w:styleId="Style_15" w:type="paragraph">
    <w:name w:val="heading 1"/>
    <w:next w:val="Style_1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widowControl w:val="1"/>
      <w:ind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1"/>
    <w:link w:val="Style_21_ch"/>
    <w:uiPriority w:val="39"/>
    <w:pPr>
      <w:widowControl w:val="1"/>
      <w:ind w:left="1400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1"/>
    <w:link w:val="Style_22_ch"/>
    <w:uiPriority w:val="39"/>
    <w:pPr>
      <w:widowControl w:val="1"/>
      <w:ind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1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Основной шрифт абзаца1"/>
    <w:link w:val="Style_28_ch"/>
  </w:style>
  <w:style w:styleId="Style_28_ch" w:type="character">
    <w:name w:val="Основной шрифт абзаца1"/>
    <w:link w:val="Style_28"/>
  </w:style>
  <w:style w:styleId="Style_29" w:type="table">
    <w:name w:val="Table Grid"/>
    <w:basedOn w:val="Style_30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2026-10-16T04:12:29Z</dcterms:created>
  <dcterms:modified xsi:type="dcterms:W3CDTF">2026-10-16T05:23:52Z</dcterms:modified>
</cp:coreProperties>
</file>